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3"/>
        <w:rPr>
          <w:b w:val="0"/>
        </w:rPr>
      </w:pPr>
      <w:bookmarkStart w:colFirst="0" w:colLast="0" w:name="_y1jwi8rdgrwa" w:id="0"/>
      <w:bookmarkEnd w:id="0"/>
      <w:r w:rsidDel="00000000" w:rsidR="00000000" w:rsidRPr="00000000">
        <w:rPr>
          <w:b w:val="0"/>
          <w:rtl w:val="0"/>
        </w:rPr>
        <w:t xml:space="preserve">Die Palästinensische Sache</w:t>
      </w:r>
    </w:p>
    <w:p w:rsidR="00000000" w:rsidDel="00000000" w:rsidP="00000000" w:rsidRDefault="00000000" w:rsidRPr="00000000" w14:paraId="00000002">
      <w:pPr>
        <w:rPr>
          <w:sz w:val="20"/>
          <w:szCs w:val="20"/>
        </w:rPr>
      </w:pPr>
      <w:r w:rsidDel="00000000" w:rsidR="00000000" w:rsidRPr="00000000">
        <w:rPr>
          <w:rtl w:val="0"/>
        </w:rPr>
      </w:r>
    </w:p>
    <w:p w:rsidR="00000000" w:rsidDel="00000000" w:rsidP="00000000" w:rsidRDefault="00000000" w:rsidRPr="00000000" w14:paraId="00000003">
      <w:pPr>
        <w:rPr>
          <w:sz w:val="20"/>
          <w:szCs w:val="20"/>
        </w:rPr>
      </w:pPr>
      <w:r w:rsidDel="00000000" w:rsidR="00000000" w:rsidRPr="00000000">
        <w:rPr>
          <w:sz w:val="20"/>
          <w:szCs w:val="20"/>
          <w:rtl w:val="0"/>
        </w:rPr>
        <w:t xml:space="preserve">Im Zuge der aktuellen Ereignisse im Nahen Osten werden gemischte und manchmal verwirrende Botschaften über die Situation und insbesondere über Muslime und das palästinensische Volk verbreitet. Wir möchten diese Gelegenheit nutzen, um einige unserer Überzeugungen und Gedanken zu dieser Situation mitzuteilen</w:t>
      </w:r>
    </w:p>
    <w:p w:rsidR="00000000" w:rsidDel="00000000" w:rsidP="00000000" w:rsidRDefault="00000000" w:rsidRPr="00000000" w14:paraId="00000004">
      <w:pPr>
        <w:rPr>
          <w:sz w:val="20"/>
          <w:szCs w:val="20"/>
        </w:rPr>
      </w:pPr>
      <w:r w:rsidDel="00000000" w:rsidR="00000000" w:rsidRPr="00000000">
        <w:rPr>
          <w:rtl w:val="0"/>
        </w:rPr>
      </w:r>
    </w:p>
    <w:p w:rsidR="00000000" w:rsidDel="00000000" w:rsidP="00000000" w:rsidRDefault="00000000" w:rsidRPr="00000000" w14:paraId="00000005">
      <w:pPr>
        <w:pStyle w:val="Heading3"/>
        <w:rPr>
          <w:b w:val="0"/>
        </w:rPr>
      </w:pPr>
      <w:bookmarkStart w:colFirst="0" w:colLast="0" w:name="_4v8ar9o19fwu" w:id="1"/>
      <w:bookmarkEnd w:id="1"/>
      <w:r w:rsidDel="00000000" w:rsidR="00000000" w:rsidRPr="00000000">
        <w:rPr>
          <w:b w:val="0"/>
          <w:rtl w:val="0"/>
        </w:rPr>
        <w:t xml:space="preserve">Islamische Wertvorstellungen</w:t>
      </w:r>
    </w:p>
    <w:p w:rsidR="00000000" w:rsidDel="00000000" w:rsidP="00000000" w:rsidRDefault="00000000" w:rsidRPr="00000000" w14:paraId="00000006">
      <w:pPr>
        <w:rPr>
          <w:sz w:val="20"/>
          <w:szCs w:val="20"/>
        </w:rPr>
      </w:pPr>
      <w:r w:rsidDel="00000000" w:rsidR="00000000" w:rsidRPr="00000000">
        <w:rPr>
          <w:sz w:val="20"/>
          <w:szCs w:val="20"/>
          <w:rtl w:val="0"/>
        </w:rPr>
        <w:t xml:space="preserve">Der Islam ist die freiwillige Unterwerfung unter den einen Gott (“Allah”), der der Schöpfer des Universums ist</w:t>
      </w:r>
    </w:p>
    <w:p w:rsidR="00000000" w:rsidDel="00000000" w:rsidP="00000000" w:rsidRDefault="00000000" w:rsidRPr="00000000" w14:paraId="00000007">
      <w:pPr>
        <w:rPr>
          <w:sz w:val="20"/>
          <w:szCs w:val="20"/>
        </w:rPr>
      </w:pPr>
      <w:r w:rsidDel="00000000" w:rsidR="00000000" w:rsidRPr="00000000">
        <w:rPr>
          <w:rtl w:val="0"/>
        </w:rPr>
      </w:r>
    </w:p>
    <w:p w:rsidR="00000000" w:rsidDel="00000000" w:rsidP="00000000" w:rsidRDefault="00000000" w:rsidRPr="00000000" w14:paraId="00000008">
      <w:pPr>
        <w:rPr>
          <w:sz w:val="20"/>
          <w:szCs w:val="20"/>
        </w:rPr>
      </w:pPr>
      <w:r w:rsidDel="00000000" w:rsidR="00000000" w:rsidRPr="00000000">
        <w:rPr>
          <w:sz w:val="20"/>
          <w:szCs w:val="20"/>
          <w:rtl w:val="0"/>
        </w:rPr>
        <w:t xml:space="preserve">Muslime glauben</w:t>
      </w:r>
    </w:p>
    <w:p w:rsidR="00000000" w:rsidDel="00000000" w:rsidP="00000000" w:rsidRDefault="00000000" w:rsidRPr="00000000" w14:paraId="00000009">
      <w:pPr>
        <w:numPr>
          <w:ilvl w:val="0"/>
          <w:numId w:val="1"/>
        </w:numPr>
        <w:ind w:left="720" w:hanging="360"/>
        <w:rPr>
          <w:sz w:val="20"/>
          <w:szCs w:val="20"/>
        </w:rPr>
      </w:pPr>
      <w:r w:rsidDel="00000000" w:rsidR="00000000" w:rsidRPr="00000000">
        <w:rPr>
          <w:sz w:val="20"/>
          <w:szCs w:val="20"/>
          <w:rtl w:val="0"/>
        </w:rPr>
        <w:t xml:space="preserve">Alles menschliche Leben ist heilig und würdevoll </w:t>
      </w:r>
      <w:r w:rsidDel="00000000" w:rsidR="00000000" w:rsidRPr="00000000">
        <w:rPr>
          <w:sz w:val="20"/>
          <w:szCs w:val="20"/>
          <w:vertAlign w:val="superscript"/>
          <w:rtl w:val="0"/>
        </w:rPr>
        <w:t xml:space="preserve">1</w:t>
      </w:r>
    </w:p>
    <w:p w:rsidR="00000000" w:rsidDel="00000000" w:rsidP="00000000" w:rsidRDefault="00000000" w:rsidRPr="00000000" w14:paraId="0000000A">
      <w:pPr>
        <w:numPr>
          <w:ilvl w:val="0"/>
          <w:numId w:val="1"/>
        </w:numPr>
        <w:ind w:left="720" w:hanging="360"/>
        <w:rPr>
          <w:sz w:val="20"/>
          <w:szCs w:val="20"/>
        </w:rPr>
      </w:pPr>
      <w:r w:rsidDel="00000000" w:rsidR="00000000" w:rsidRPr="00000000">
        <w:rPr>
          <w:sz w:val="20"/>
          <w:szCs w:val="20"/>
          <w:rtl w:val="0"/>
        </w:rPr>
        <w:t xml:space="preserve">Jeder Mensch hat die Freiheit der Religion und des Glaubens </w:t>
      </w:r>
      <w:r w:rsidDel="00000000" w:rsidR="00000000" w:rsidRPr="00000000">
        <w:rPr>
          <w:sz w:val="20"/>
          <w:szCs w:val="20"/>
          <w:vertAlign w:val="superscript"/>
          <w:rtl w:val="0"/>
        </w:rPr>
        <w:t xml:space="preserve">2</w:t>
      </w:r>
    </w:p>
    <w:p w:rsidR="00000000" w:rsidDel="00000000" w:rsidP="00000000" w:rsidRDefault="00000000" w:rsidRPr="00000000" w14:paraId="0000000B">
      <w:pPr>
        <w:numPr>
          <w:ilvl w:val="0"/>
          <w:numId w:val="1"/>
        </w:numPr>
        <w:ind w:left="720" w:hanging="360"/>
        <w:rPr>
          <w:sz w:val="20"/>
          <w:szCs w:val="20"/>
        </w:rPr>
      </w:pPr>
      <w:r w:rsidDel="00000000" w:rsidR="00000000" w:rsidRPr="00000000">
        <w:rPr>
          <w:sz w:val="20"/>
          <w:szCs w:val="20"/>
          <w:rtl w:val="0"/>
        </w:rPr>
        <w:t xml:space="preserve">Alle Menschen und Rassen sind gleich, außer durch ihre Frömmigkeit. Keine Rasse ist einer anderen überlegen </w:t>
      </w:r>
      <w:r w:rsidDel="00000000" w:rsidR="00000000" w:rsidRPr="00000000">
        <w:rPr>
          <w:sz w:val="20"/>
          <w:szCs w:val="20"/>
          <w:vertAlign w:val="superscript"/>
          <w:rtl w:val="0"/>
        </w:rPr>
        <w:t xml:space="preserve">3</w:t>
      </w:r>
      <w:r w:rsidDel="00000000" w:rsidR="00000000" w:rsidRPr="00000000">
        <w:rPr>
          <w:sz w:val="20"/>
          <w:szCs w:val="20"/>
          <w:rtl w:val="0"/>
        </w:rPr>
        <w:t xml:space="preserve"> </w:t>
      </w:r>
    </w:p>
    <w:p w:rsidR="00000000" w:rsidDel="00000000" w:rsidP="00000000" w:rsidRDefault="00000000" w:rsidRPr="00000000" w14:paraId="0000000C">
      <w:pPr>
        <w:numPr>
          <w:ilvl w:val="0"/>
          <w:numId w:val="1"/>
        </w:numPr>
        <w:ind w:left="720" w:hanging="360"/>
        <w:rPr>
          <w:sz w:val="20"/>
          <w:szCs w:val="20"/>
        </w:rPr>
      </w:pPr>
      <w:r w:rsidDel="00000000" w:rsidR="00000000" w:rsidRPr="00000000">
        <w:rPr>
          <w:sz w:val="20"/>
          <w:szCs w:val="20"/>
          <w:rtl w:val="0"/>
        </w:rPr>
        <w:t xml:space="preserve">Frömmigkeit kann nicht gesehen werden, da sie im Herzen liegt und nur Gott bekannt ist </w:t>
      </w:r>
      <w:r w:rsidDel="00000000" w:rsidR="00000000" w:rsidRPr="00000000">
        <w:rPr>
          <w:sz w:val="20"/>
          <w:szCs w:val="20"/>
          <w:vertAlign w:val="superscript"/>
          <w:rtl w:val="0"/>
        </w:rPr>
        <w:t xml:space="preserve">4</w:t>
      </w:r>
      <w:r w:rsidDel="00000000" w:rsidR="00000000" w:rsidRPr="00000000">
        <w:rPr>
          <w:sz w:val="20"/>
          <w:szCs w:val="20"/>
          <w:rtl w:val="0"/>
        </w:rPr>
        <w:t xml:space="preserve"> </w:t>
      </w:r>
    </w:p>
    <w:p w:rsidR="00000000" w:rsidDel="00000000" w:rsidP="00000000" w:rsidRDefault="00000000" w:rsidRPr="00000000" w14:paraId="0000000D">
      <w:pPr>
        <w:numPr>
          <w:ilvl w:val="0"/>
          <w:numId w:val="1"/>
        </w:numPr>
        <w:ind w:left="720" w:hanging="360"/>
        <w:rPr>
          <w:sz w:val="20"/>
          <w:szCs w:val="20"/>
        </w:rPr>
      </w:pPr>
      <w:r w:rsidDel="00000000" w:rsidR="00000000" w:rsidRPr="00000000">
        <w:rPr>
          <w:sz w:val="20"/>
          <w:szCs w:val="20"/>
          <w:rtl w:val="0"/>
        </w:rPr>
        <w:t xml:space="preserve">Die Menschen sollen in Frieden zusammenleben und sich nicht gegenseitig verletzen </w:t>
      </w:r>
      <w:r w:rsidDel="00000000" w:rsidR="00000000" w:rsidRPr="00000000">
        <w:rPr>
          <w:sz w:val="20"/>
          <w:szCs w:val="20"/>
          <w:vertAlign w:val="superscript"/>
          <w:rtl w:val="0"/>
        </w:rPr>
        <w:t xml:space="preserve">5</w:t>
      </w:r>
    </w:p>
    <w:p w:rsidR="00000000" w:rsidDel="00000000" w:rsidP="00000000" w:rsidRDefault="00000000" w:rsidRPr="00000000" w14:paraId="0000000E">
      <w:pPr>
        <w:numPr>
          <w:ilvl w:val="0"/>
          <w:numId w:val="1"/>
        </w:numPr>
        <w:ind w:left="720" w:hanging="360"/>
        <w:rPr>
          <w:sz w:val="20"/>
          <w:szCs w:val="20"/>
        </w:rPr>
      </w:pPr>
      <w:r w:rsidDel="00000000" w:rsidR="00000000" w:rsidRPr="00000000">
        <w:rPr>
          <w:sz w:val="20"/>
          <w:szCs w:val="20"/>
          <w:rtl w:val="0"/>
        </w:rPr>
        <w:t xml:space="preserve">Wir unterstützen uns gegenseitig bei guten Taten und beteiligen uns nicht an bösen Taten </w:t>
      </w:r>
      <w:r w:rsidDel="00000000" w:rsidR="00000000" w:rsidRPr="00000000">
        <w:rPr>
          <w:sz w:val="20"/>
          <w:szCs w:val="20"/>
          <w:vertAlign w:val="superscript"/>
          <w:rtl w:val="0"/>
        </w:rPr>
        <w:t xml:space="preserve">6</w:t>
      </w:r>
    </w:p>
    <w:p w:rsidR="00000000" w:rsidDel="00000000" w:rsidP="00000000" w:rsidRDefault="00000000" w:rsidRPr="00000000" w14:paraId="0000000F">
      <w:pPr>
        <w:rPr>
          <w:sz w:val="20"/>
          <w:szCs w:val="20"/>
        </w:rPr>
      </w:pPr>
      <w:r w:rsidDel="00000000" w:rsidR="00000000" w:rsidRPr="00000000">
        <w:rPr>
          <w:rtl w:val="0"/>
        </w:rPr>
      </w:r>
    </w:p>
    <w:p w:rsidR="00000000" w:rsidDel="00000000" w:rsidP="00000000" w:rsidRDefault="00000000" w:rsidRPr="00000000" w14:paraId="00000010">
      <w:pPr>
        <w:rPr>
          <w:sz w:val="20"/>
          <w:szCs w:val="20"/>
        </w:rPr>
      </w:pPr>
      <w:r w:rsidDel="00000000" w:rsidR="00000000" w:rsidRPr="00000000">
        <w:rPr>
          <w:sz w:val="20"/>
          <w:szCs w:val="20"/>
          <w:rtl w:val="0"/>
        </w:rPr>
        <w:t xml:space="preserve">Der letzte Prophet Muhammad lehrt uns: "Alle Menschen sind die Kinder Adams, und Adam wurde aus Staub erschaffen." </w:t>
      </w:r>
      <w:r w:rsidDel="00000000" w:rsidR="00000000" w:rsidRPr="00000000">
        <w:rPr>
          <w:sz w:val="20"/>
          <w:szCs w:val="20"/>
          <w:vertAlign w:val="superscript"/>
          <w:rtl w:val="0"/>
        </w:rPr>
        <w:t xml:space="preserve">7</w:t>
      </w:r>
      <w:r w:rsidDel="00000000" w:rsidR="00000000" w:rsidRPr="00000000">
        <w:rPr>
          <w:sz w:val="20"/>
          <w:szCs w:val="20"/>
          <w:rtl w:val="0"/>
        </w:rPr>
        <w:t xml:space="preserve"> Wir sind alle Teil derselben Familie Adams. Muslime glauben an alle Propheten wie Noah, Ibrahim, Moses, Jesus usw. und dass alle Propheten dieselbe Botschaft des Islam von demselben einen Gott (Allah) überbrachten</w:t>
      </w:r>
    </w:p>
    <w:p w:rsidR="00000000" w:rsidDel="00000000" w:rsidP="00000000" w:rsidRDefault="00000000" w:rsidRPr="00000000" w14:paraId="00000011">
      <w:pPr>
        <w:rPr>
          <w:sz w:val="20"/>
          <w:szCs w:val="20"/>
        </w:rPr>
      </w:pPr>
      <w:r w:rsidDel="00000000" w:rsidR="00000000" w:rsidRPr="00000000">
        <w:rPr>
          <w:rtl w:val="0"/>
        </w:rPr>
      </w:r>
    </w:p>
    <w:p w:rsidR="00000000" w:rsidDel="00000000" w:rsidP="00000000" w:rsidRDefault="00000000" w:rsidRPr="00000000" w14:paraId="00000012">
      <w:pPr>
        <w:rPr>
          <w:sz w:val="20"/>
          <w:szCs w:val="20"/>
        </w:rPr>
      </w:pPr>
      <w:r w:rsidDel="00000000" w:rsidR="00000000" w:rsidRPr="00000000">
        <w:rPr>
          <w:sz w:val="20"/>
          <w:szCs w:val="20"/>
          <w:rtl w:val="0"/>
        </w:rPr>
        <w:t xml:space="preserve">Der Prophet Ibrahim hatte zwei Söhne namens Ishaaq und Ismail. Die Christen und Juden stammen aus dem Geschlecht von Ishaaq, während die Muslime aus der Nachkommenschaft von Ismail stammen. Die Christen, Muslime und Juden sind Cousins und Cousinen zweiten Grades miteinander. Wir haben Seite an Seite im Land Palästina gelebt, von ~637 n. Chr., als Kalif Umar die Schlüssel zu Jerusalem erhielt, bis in die frühen 1900er Jahre, als Siedler eintrafen und einen Großteil der Einheimischen verdrängten.</w:t>
      </w:r>
    </w:p>
    <w:p w:rsidR="00000000" w:rsidDel="00000000" w:rsidP="00000000" w:rsidRDefault="00000000" w:rsidRPr="00000000" w14:paraId="00000013">
      <w:pPr>
        <w:rPr>
          <w:sz w:val="20"/>
          <w:szCs w:val="20"/>
        </w:rPr>
      </w:pPr>
      <w:r w:rsidDel="00000000" w:rsidR="00000000" w:rsidRPr="00000000">
        <w:rPr>
          <w:rtl w:val="0"/>
        </w:rPr>
      </w:r>
    </w:p>
    <w:p w:rsidR="00000000" w:rsidDel="00000000" w:rsidP="00000000" w:rsidRDefault="00000000" w:rsidRPr="00000000" w14:paraId="00000014">
      <w:pPr>
        <w:pStyle w:val="Heading3"/>
        <w:rPr>
          <w:b w:val="0"/>
        </w:rPr>
      </w:pPr>
      <w:bookmarkStart w:colFirst="0" w:colLast="0" w:name="_31jxnaespvg" w:id="2"/>
      <w:bookmarkEnd w:id="2"/>
      <w:r w:rsidDel="00000000" w:rsidR="00000000" w:rsidRPr="00000000">
        <w:rPr>
          <w:b w:val="0"/>
          <w:rtl w:val="0"/>
        </w:rPr>
        <w:t xml:space="preserve">Die Situation im Nahen Osten heute</w:t>
      </w:r>
    </w:p>
    <w:p w:rsidR="00000000" w:rsidDel="00000000" w:rsidP="00000000" w:rsidRDefault="00000000" w:rsidRPr="00000000" w14:paraId="00000015">
      <w:pPr>
        <w:numPr>
          <w:ilvl w:val="0"/>
          <w:numId w:val="2"/>
        </w:numPr>
        <w:ind w:left="720" w:hanging="360"/>
        <w:rPr>
          <w:sz w:val="20"/>
          <w:szCs w:val="20"/>
          <w:u w:val="none"/>
        </w:rPr>
      </w:pPr>
      <w:r w:rsidDel="00000000" w:rsidR="00000000" w:rsidRPr="00000000">
        <w:rPr>
          <w:sz w:val="20"/>
          <w:szCs w:val="20"/>
          <w:rtl w:val="0"/>
        </w:rPr>
        <w:t xml:space="preserve">Dies ist </w:t>
      </w:r>
      <w:r w:rsidDel="00000000" w:rsidR="00000000" w:rsidRPr="00000000">
        <w:rPr>
          <w:b w:val="1"/>
          <w:color w:val="4a86e8"/>
          <w:sz w:val="20"/>
          <w:szCs w:val="20"/>
          <w:rtl w:val="0"/>
        </w:rPr>
        <w:t xml:space="preserve">KEINE religiöse Frage</w:t>
      </w:r>
    </w:p>
    <w:p w:rsidR="00000000" w:rsidDel="00000000" w:rsidP="00000000" w:rsidRDefault="00000000" w:rsidRPr="00000000" w14:paraId="00000016">
      <w:pPr>
        <w:numPr>
          <w:ilvl w:val="1"/>
          <w:numId w:val="2"/>
        </w:numPr>
        <w:ind w:left="1440" w:hanging="360"/>
        <w:rPr>
          <w:sz w:val="20"/>
          <w:szCs w:val="20"/>
          <w:u w:val="none"/>
        </w:rPr>
      </w:pPr>
      <w:r w:rsidDel="00000000" w:rsidR="00000000" w:rsidRPr="00000000">
        <w:rPr>
          <w:sz w:val="20"/>
          <w:szCs w:val="20"/>
          <w:rtl w:val="0"/>
        </w:rPr>
        <w:t xml:space="preserve">Dies ist ein Beispiel für den Siedlerkolonialismus, der ~1917 begann, als die Siedler begannen, die Rechte und Kulturen der palästinensischen Ureinwohner zu unterdrücken, indem sie sie auslöschen und durch ihre eigenen ersetzen</w:t>
      </w:r>
    </w:p>
    <w:p w:rsidR="00000000" w:rsidDel="00000000" w:rsidP="00000000" w:rsidRDefault="00000000" w:rsidRPr="00000000" w14:paraId="00000017">
      <w:pPr>
        <w:numPr>
          <w:ilvl w:val="1"/>
          <w:numId w:val="2"/>
        </w:numPr>
        <w:ind w:left="1440" w:hanging="360"/>
        <w:rPr>
          <w:sz w:val="20"/>
          <w:szCs w:val="20"/>
          <w:u w:val="none"/>
        </w:rPr>
      </w:pPr>
      <w:r w:rsidDel="00000000" w:rsidR="00000000" w:rsidRPr="00000000">
        <w:rPr>
          <w:sz w:val="20"/>
          <w:szCs w:val="20"/>
          <w:rtl w:val="0"/>
        </w:rPr>
        <w:t xml:space="preserve">Die einheimische arabische Bevölkerung bestand ~1917 unter anderem aus arabischen Juden und arabischen Muslimen, die in palästinensischen Gebieten zusammengelebt hatten (z. B. seit ~637 n. Chr., als Kalif Umar Jerusalem übernahm und einigen jüdischen Familien die Rückkehr erlaubte, die 70 n. Chr. im zweiten Exil von den Römern vertrieben worden waren), wenn nicht sogar schon früher</w:t>
      </w:r>
    </w:p>
    <w:p w:rsidR="00000000" w:rsidDel="00000000" w:rsidP="00000000" w:rsidRDefault="00000000" w:rsidRPr="00000000" w14:paraId="00000018">
      <w:pPr>
        <w:numPr>
          <w:ilvl w:val="0"/>
          <w:numId w:val="2"/>
        </w:numPr>
        <w:ind w:left="720" w:hanging="360"/>
        <w:rPr>
          <w:sz w:val="20"/>
          <w:szCs w:val="20"/>
          <w:u w:val="none"/>
        </w:rPr>
      </w:pPr>
      <w:r w:rsidDel="00000000" w:rsidR="00000000" w:rsidRPr="00000000">
        <w:rPr>
          <w:b w:val="1"/>
          <w:color w:val="4a86e8"/>
          <w:sz w:val="20"/>
          <w:szCs w:val="20"/>
          <w:rtl w:val="0"/>
        </w:rPr>
        <w:t xml:space="preserve">Judentum ist NICHT Zionismus</w:t>
      </w:r>
      <w:r w:rsidDel="00000000" w:rsidR="00000000" w:rsidRPr="00000000">
        <w:rPr>
          <w:rtl w:val="0"/>
        </w:rPr>
      </w:r>
    </w:p>
    <w:p w:rsidR="00000000" w:rsidDel="00000000" w:rsidP="00000000" w:rsidRDefault="00000000" w:rsidRPr="00000000" w14:paraId="00000019">
      <w:pPr>
        <w:numPr>
          <w:ilvl w:val="1"/>
          <w:numId w:val="2"/>
        </w:numPr>
        <w:ind w:left="1440" w:hanging="360"/>
        <w:rPr>
          <w:sz w:val="20"/>
          <w:szCs w:val="20"/>
          <w:u w:val="none"/>
        </w:rPr>
      </w:pPr>
      <w:r w:rsidDel="00000000" w:rsidR="00000000" w:rsidRPr="00000000">
        <w:rPr>
          <w:sz w:val="20"/>
          <w:szCs w:val="20"/>
          <w:rtl w:val="0"/>
        </w:rPr>
        <w:t xml:space="preserve">Das Judentum ist ein religiöser Glaube, der auf der Thora basiert.</w:t>
      </w:r>
    </w:p>
    <w:p w:rsidR="00000000" w:rsidDel="00000000" w:rsidP="00000000" w:rsidRDefault="00000000" w:rsidRPr="00000000" w14:paraId="0000001A">
      <w:pPr>
        <w:numPr>
          <w:ilvl w:val="1"/>
          <w:numId w:val="2"/>
        </w:numPr>
        <w:ind w:left="1440" w:hanging="360"/>
        <w:rPr>
          <w:sz w:val="20"/>
          <w:szCs w:val="20"/>
          <w:u w:val="none"/>
        </w:rPr>
      </w:pPr>
      <w:r w:rsidDel="00000000" w:rsidR="00000000" w:rsidRPr="00000000">
        <w:rPr>
          <w:sz w:val="20"/>
          <w:szCs w:val="20"/>
          <w:rtl w:val="0"/>
        </w:rPr>
        <w:t xml:space="preserve">Der Zionismus ist eine nationalistische Bewegung, die die Grundlage für ein jüdisches Heimatland in Palästina schaffen will (von Aktivisten wie Theodor Herzl erdacht und 1897 in der Schweiz formuliert). Zion ist der Name des Hügels, auf dem Jerusalem erbaut wurde.</w:t>
      </w:r>
    </w:p>
    <w:p w:rsidR="00000000" w:rsidDel="00000000" w:rsidP="00000000" w:rsidRDefault="00000000" w:rsidRPr="00000000" w14:paraId="0000001B">
      <w:pPr>
        <w:numPr>
          <w:ilvl w:val="1"/>
          <w:numId w:val="2"/>
        </w:numPr>
        <w:ind w:left="1440" w:hanging="360"/>
        <w:rPr>
          <w:sz w:val="20"/>
          <w:szCs w:val="20"/>
          <w:u w:val="none"/>
        </w:rPr>
      </w:pPr>
      <w:r w:rsidDel="00000000" w:rsidR="00000000" w:rsidRPr="00000000">
        <w:rPr>
          <w:sz w:val="20"/>
          <w:szCs w:val="20"/>
          <w:rtl w:val="0"/>
        </w:rPr>
        <w:t xml:space="preserve">Wir anerkennen die Religionsfreiheit und die friedliche und gedeihliche Koexistenz mit dem jüdischen Volk</w:t>
      </w:r>
    </w:p>
    <w:p w:rsidR="00000000" w:rsidDel="00000000" w:rsidP="00000000" w:rsidRDefault="00000000" w:rsidRPr="00000000" w14:paraId="0000001C">
      <w:pPr>
        <w:numPr>
          <w:ilvl w:val="1"/>
          <w:numId w:val="2"/>
        </w:numPr>
        <w:ind w:left="1440" w:hanging="360"/>
        <w:rPr>
          <w:sz w:val="20"/>
          <w:szCs w:val="20"/>
          <w:u w:val="none"/>
        </w:rPr>
      </w:pPr>
      <w:r w:rsidDel="00000000" w:rsidR="00000000" w:rsidRPr="00000000">
        <w:rPr>
          <w:sz w:val="20"/>
          <w:szCs w:val="20"/>
          <w:rtl w:val="0"/>
        </w:rPr>
        <w:t xml:space="preserve">Wir akzeptieren auch die Gründung eines jüdischen Nationalstaates</w:t>
      </w:r>
    </w:p>
    <w:p w:rsidR="00000000" w:rsidDel="00000000" w:rsidP="00000000" w:rsidRDefault="00000000" w:rsidRPr="00000000" w14:paraId="0000001D">
      <w:pPr>
        <w:numPr>
          <w:ilvl w:val="1"/>
          <w:numId w:val="2"/>
        </w:numPr>
        <w:ind w:left="1440" w:hanging="360"/>
        <w:rPr>
          <w:sz w:val="20"/>
          <w:szCs w:val="20"/>
          <w:u w:val="none"/>
        </w:rPr>
      </w:pPr>
      <w:r w:rsidDel="00000000" w:rsidR="00000000" w:rsidRPr="00000000">
        <w:rPr>
          <w:sz w:val="20"/>
          <w:szCs w:val="20"/>
          <w:rtl w:val="0"/>
        </w:rPr>
        <w:t xml:space="preserve">Wir sprechen uns gegen eine Ideologie aus, die sich durch Ungerechtigkeit, Enteignung und Unterdrückung durchsetzt. Wir lehnen jede Ideologie ab, die Menschen in ein und demselben Land aufgrund ihrer ethnischen Zugehörigkeit oder Religion unterschiedliche Rechte zusteht. Diese Unterdrückungsmaßnahmen wurden von den United Nations, Human Rights Watch, Amnesty International und anderen humanitären Organisationen bestätigt.</w:t>
      </w:r>
    </w:p>
    <w:p w:rsidR="00000000" w:rsidDel="00000000" w:rsidP="00000000" w:rsidRDefault="00000000" w:rsidRPr="00000000" w14:paraId="0000001E">
      <w:pPr>
        <w:numPr>
          <w:ilvl w:val="0"/>
          <w:numId w:val="2"/>
        </w:numPr>
        <w:ind w:left="720" w:hanging="360"/>
        <w:rPr>
          <w:sz w:val="20"/>
          <w:szCs w:val="20"/>
          <w:u w:val="none"/>
        </w:rPr>
      </w:pPr>
      <w:r w:rsidDel="00000000" w:rsidR="00000000" w:rsidRPr="00000000">
        <w:rPr>
          <w:sz w:val="20"/>
          <w:szCs w:val="20"/>
          <w:rtl w:val="0"/>
        </w:rPr>
        <w:t xml:space="preserve">Der</w:t>
      </w:r>
      <w:r w:rsidDel="00000000" w:rsidR="00000000" w:rsidRPr="00000000">
        <w:rPr>
          <w:b w:val="1"/>
          <w:color w:val="4a86e8"/>
          <w:sz w:val="20"/>
          <w:szCs w:val="20"/>
          <w:rtl w:val="0"/>
        </w:rPr>
        <w:t xml:space="preserve"> Konflikt hat NICHT erst vor kurzem begonnen</w:t>
      </w:r>
    </w:p>
    <w:p w:rsidR="00000000" w:rsidDel="00000000" w:rsidP="00000000" w:rsidRDefault="00000000" w:rsidRPr="00000000" w14:paraId="0000001F">
      <w:pPr>
        <w:numPr>
          <w:ilvl w:val="1"/>
          <w:numId w:val="2"/>
        </w:numPr>
        <w:ind w:left="1440" w:hanging="360"/>
        <w:rPr>
          <w:sz w:val="20"/>
          <w:szCs w:val="20"/>
          <w:u w:val="none"/>
        </w:rPr>
      </w:pPr>
      <w:r w:rsidDel="00000000" w:rsidR="00000000" w:rsidRPr="00000000">
        <w:rPr>
          <w:sz w:val="20"/>
          <w:szCs w:val="20"/>
          <w:rtl w:val="0"/>
        </w:rPr>
        <w:t xml:space="preserve">Dieser Konflikt dauert mindestens seit Anfang des 20. Jahrhunderts an, als Palästina kolonisiert wurde. Sie können noch weiter in der Geschichte zurückgehen, um den Kontext zu verstehen.</w:t>
      </w:r>
    </w:p>
    <w:p w:rsidR="00000000" w:rsidDel="00000000" w:rsidP="00000000" w:rsidRDefault="00000000" w:rsidRPr="00000000" w14:paraId="00000020">
      <w:pPr>
        <w:numPr>
          <w:ilvl w:val="1"/>
          <w:numId w:val="2"/>
        </w:numPr>
        <w:ind w:left="1440" w:hanging="360"/>
        <w:rPr>
          <w:sz w:val="20"/>
          <w:szCs w:val="20"/>
          <w:u w:val="none"/>
        </w:rPr>
      </w:pPr>
      <w:r w:rsidDel="00000000" w:rsidR="00000000" w:rsidRPr="00000000">
        <w:rPr>
          <w:sz w:val="20"/>
          <w:szCs w:val="20"/>
          <w:rtl w:val="0"/>
        </w:rPr>
        <w:t xml:space="preserve">Die Hauptursache des Problems ist die illegale Besetzung</w:t>
      </w:r>
    </w:p>
    <w:p w:rsidR="00000000" w:rsidDel="00000000" w:rsidP="00000000" w:rsidRDefault="00000000" w:rsidRPr="00000000" w14:paraId="00000021">
      <w:pPr>
        <w:numPr>
          <w:ilvl w:val="0"/>
          <w:numId w:val="2"/>
        </w:numPr>
        <w:ind w:left="720" w:hanging="360"/>
        <w:rPr>
          <w:sz w:val="20"/>
          <w:szCs w:val="20"/>
          <w:u w:val="none"/>
        </w:rPr>
      </w:pPr>
      <w:r w:rsidDel="00000000" w:rsidR="00000000" w:rsidRPr="00000000">
        <w:rPr>
          <w:sz w:val="20"/>
          <w:szCs w:val="20"/>
          <w:rtl w:val="0"/>
        </w:rPr>
        <w:t xml:space="preserve">Ein </w:t>
      </w:r>
      <w:r w:rsidDel="00000000" w:rsidR="00000000" w:rsidRPr="00000000">
        <w:rPr>
          <w:b w:val="1"/>
          <w:color w:val="4a86e8"/>
          <w:sz w:val="20"/>
          <w:szCs w:val="20"/>
          <w:rtl w:val="0"/>
        </w:rPr>
        <w:t xml:space="preserve">Land steht NICHT über</w:t>
      </w:r>
      <w:r w:rsidDel="00000000" w:rsidR="00000000" w:rsidRPr="00000000">
        <w:rPr>
          <w:sz w:val="20"/>
          <w:szCs w:val="20"/>
          <w:rtl w:val="0"/>
        </w:rPr>
        <w:t xml:space="preserve"> dem </w:t>
      </w:r>
      <w:r w:rsidDel="00000000" w:rsidR="00000000" w:rsidRPr="00000000">
        <w:rPr>
          <w:b w:val="1"/>
          <w:color w:val="4a86e8"/>
          <w:sz w:val="20"/>
          <w:szCs w:val="20"/>
          <w:rtl w:val="0"/>
        </w:rPr>
        <w:t xml:space="preserve">Völkerrecht</w:t>
      </w:r>
      <w:r w:rsidDel="00000000" w:rsidR="00000000" w:rsidRPr="00000000">
        <w:rPr>
          <w:sz w:val="20"/>
          <w:szCs w:val="20"/>
          <w:rtl w:val="0"/>
        </w:rPr>
        <w:t xml:space="preserve"> oder ist nicht dagegen immun</w:t>
      </w:r>
    </w:p>
    <w:p w:rsidR="00000000" w:rsidDel="00000000" w:rsidP="00000000" w:rsidRDefault="00000000" w:rsidRPr="00000000" w14:paraId="00000022">
      <w:pPr>
        <w:numPr>
          <w:ilvl w:val="1"/>
          <w:numId w:val="2"/>
        </w:numPr>
        <w:ind w:left="1440" w:hanging="360"/>
        <w:rPr>
          <w:sz w:val="20"/>
          <w:szCs w:val="20"/>
          <w:u w:val="none"/>
        </w:rPr>
      </w:pPr>
      <w:r w:rsidDel="00000000" w:rsidR="00000000" w:rsidRPr="00000000">
        <w:rPr>
          <w:sz w:val="20"/>
          <w:szCs w:val="20"/>
          <w:rtl w:val="0"/>
        </w:rPr>
        <w:t xml:space="preserve">Der Einsatz von Chemiewaffen oder die Blockade von Lebensmitteln, Wasser, medizinischer Versorgung und Strom für ganze Bevölkerungsgruppen (2,3 Millionen in Gaza) verstößt gegen das Völkerrecht. Es verstößt auch gegen das Völkerrecht, Zivilisten aus ihren Häusern zu vertreiben (z. B. von Nord- nach Süd-Gaza).</w:t>
      </w:r>
    </w:p>
    <w:p w:rsidR="00000000" w:rsidDel="00000000" w:rsidP="00000000" w:rsidRDefault="00000000" w:rsidRPr="00000000" w14:paraId="00000023">
      <w:pPr>
        <w:numPr>
          <w:ilvl w:val="0"/>
          <w:numId w:val="2"/>
        </w:numPr>
        <w:ind w:left="720" w:hanging="360"/>
        <w:rPr>
          <w:sz w:val="20"/>
          <w:szCs w:val="20"/>
          <w:u w:val="none"/>
        </w:rPr>
      </w:pPr>
      <w:r w:rsidDel="00000000" w:rsidR="00000000" w:rsidRPr="00000000">
        <w:rPr>
          <w:sz w:val="20"/>
          <w:szCs w:val="20"/>
          <w:rtl w:val="0"/>
        </w:rPr>
        <w:t xml:space="preserve">Es handelt sich </w:t>
      </w:r>
      <w:r w:rsidDel="00000000" w:rsidR="00000000" w:rsidRPr="00000000">
        <w:rPr>
          <w:b w:val="1"/>
          <w:color w:val="4a86e8"/>
          <w:sz w:val="20"/>
          <w:szCs w:val="20"/>
          <w:rtl w:val="0"/>
        </w:rPr>
        <w:t xml:space="preserve">NICHT um einen Konflikt zwischen zwei gleich starken Nationen</w:t>
      </w:r>
    </w:p>
    <w:p w:rsidR="00000000" w:rsidDel="00000000" w:rsidP="00000000" w:rsidRDefault="00000000" w:rsidRPr="00000000" w14:paraId="00000024">
      <w:pPr>
        <w:numPr>
          <w:ilvl w:val="1"/>
          <w:numId w:val="2"/>
        </w:numPr>
        <w:ind w:left="1440" w:hanging="360"/>
        <w:rPr>
          <w:sz w:val="20"/>
          <w:szCs w:val="20"/>
          <w:u w:val="none"/>
        </w:rPr>
      </w:pPr>
      <w:r w:rsidDel="00000000" w:rsidR="00000000" w:rsidRPr="00000000">
        <w:rPr>
          <w:sz w:val="20"/>
          <w:szCs w:val="20"/>
          <w:rtl w:val="0"/>
        </w:rPr>
        <w:t xml:space="preserve">Es gibt eine starke Besatzungsmacht und eine schwache, unterdrückte Nation von Einheimischen. Die Asymmetrie ist erheblich</w:t>
      </w:r>
    </w:p>
    <w:p w:rsidR="00000000" w:rsidDel="00000000" w:rsidP="00000000" w:rsidRDefault="00000000" w:rsidRPr="00000000" w14:paraId="00000025">
      <w:pPr>
        <w:numPr>
          <w:ilvl w:val="0"/>
          <w:numId w:val="2"/>
        </w:numPr>
        <w:ind w:left="720" w:hanging="360"/>
        <w:rPr>
          <w:sz w:val="20"/>
          <w:szCs w:val="20"/>
          <w:u w:val="none"/>
        </w:rPr>
      </w:pPr>
      <w:r w:rsidDel="00000000" w:rsidR="00000000" w:rsidRPr="00000000">
        <w:rPr>
          <w:sz w:val="20"/>
          <w:szCs w:val="20"/>
          <w:rtl w:val="0"/>
        </w:rPr>
        <w:t xml:space="preserve">Es gibt </w:t>
      </w:r>
      <w:r w:rsidDel="00000000" w:rsidR="00000000" w:rsidRPr="00000000">
        <w:rPr>
          <w:b w:val="1"/>
          <w:color w:val="4a86e8"/>
          <w:sz w:val="20"/>
          <w:szCs w:val="20"/>
          <w:rtl w:val="0"/>
        </w:rPr>
        <w:t xml:space="preserve">KEINEN Anspruch auf Land, der sich auf die Heilige Schrift stützt</w:t>
      </w:r>
      <w:r w:rsidDel="00000000" w:rsidR="00000000" w:rsidRPr="00000000">
        <w:rPr>
          <w:sz w:val="20"/>
          <w:szCs w:val="20"/>
          <w:rtl w:val="0"/>
        </w:rPr>
        <w:t xml:space="preserve"> (z. B. biblisches Recht)</w:t>
      </w:r>
    </w:p>
    <w:p w:rsidR="00000000" w:rsidDel="00000000" w:rsidP="00000000" w:rsidRDefault="00000000" w:rsidRPr="00000000" w14:paraId="00000026">
      <w:pPr>
        <w:numPr>
          <w:ilvl w:val="1"/>
          <w:numId w:val="2"/>
        </w:numPr>
        <w:ind w:left="1440" w:hanging="360"/>
        <w:rPr>
          <w:sz w:val="20"/>
          <w:szCs w:val="20"/>
          <w:u w:val="none"/>
        </w:rPr>
      </w:pPr>
      <w:r w:rsidDel="00000000" w:rsidR="00000000" w:rsidRPr="00000000">
        <w:rPr>
          <w:sz w:val="20"/>
          <w:szCs w:val="20"/>
          <w:rtl w:val="0"/>
        </w:rPr>
        <w:t xml:space="preserve">Niemand auf der Welt kann den Anspruch erheben, dass dieses Land seit 2.000 oder 4.000 Jahren uns gehört, weil Gott es uns in unserem Buch versprochen hat</w:t>
      </w:r>
    </w:p>
    <w:p w:rsidR="00000000" w:rsidDel="00000000" w:rsidP="00000000" w:rsidRDefault="00000000" w:rsidRPr="00000000" w14:paraId="00000027">
      <w:pPr>
        <w:numPr>
          <w:ilvl w:val="1"/>
          <w:numId w:val="2"/>
        </w:numPr>
        <w:ind w:left="1440" w:hanging="360"/>
        <w:rPr>
          <w:sz w:val="20"/>
          <w:szCs w:val="20"/>
          <w:u w:val="none"/>
        </w:rPr>
      </w:pPr>
      <w:r w:rsidDel="00000000" w:rsidR="00000000" w:rsidRPr="00000000">
        <w:rPr>
          <w:sz w:val="20"/>
          <w:szCs w:val="20"/>
          <w:rtl w:val="0"/>
        </w:rPr>
        <w:t xml:space="preserve">Kann jemand mit dem Koran oder der Bibel nach Europa kommen und behaupten, dass Europa unser von Gott verheißenes Land aus unserem Buch ist? Ist dies wirklich eine legitime Behauptung?</w:t>
      </w:r>
    </w:p>
    <w:p w:rsidR="00000000" w:rsidDel="00000000" w:rsidP="00000000" w:rsidRDefault="00000000" w:rsidRPr="00000000" w14:paraId="00000028">
      <w:pPr>
        <w:numPr>
          <w:ilvl w:val="1"/>
          <w:numId w:val="2"/>
        </w:numPr>
        <w:ind w:left="1440" w:hanging="360"/>
        <w:rPr>
          <w:sz w:val="20"/>
          <w:szCs w:val="20"/>
          <w:u w:val="none"/>
        </w:rPr>
      </w:pPr>
      <w:r w:rsidDel="00000000" w:rsidR="00000000" w:rsidRPr="00000000">
        <w:rPr>
          <w:sz w:val="20"/>
          <w:szCs w:val="20"/>
          <w:rtl w:val="0"/>
        </w:rPr>
        <w:t xml:space="preserve">Es gibt so gut wie keine Möglichkeit, dafür schlüssige Beweise zu erbringen, zumal die biblischen Schriften nicht vollständig erhalten geblieben sind</w:t>
      </w:r>
    </w:p>
    <w:p w:rsidR="00000000" w:rsidDel="00000000" w:rsidP="00000000" w:rsidRDefault="00000000" w:rsidRPr="00000000" w14:paraId="00000029">
      <w:pPr>
        <w:rPr>
          <w:sz w:val="20"/>
          <w:szCs w:val="20"/>
        </w:rPr>
      </w:pPr>
      <w:r w:rsidDel="00000000" w:rsidR="00000000" w:rsidRPr="00000000">
        <w:rPr>
          <w:rtl w:val="0"/>
        </w:rPr>
      </w:r>
    </w:p>
    <w:p w:rsidR="00000000" w:rsidDel="00000000" w:rsidP="00000000" w:rsidRDefault="00000000" w:rsidRPr="00000000" w14:paraId="0000002A">
      <w:pPr>
        <w:rPr>
          <w:sz w:val="20"/>
          <w:szCs w:val="20"/>
        </w:rPr>
      </w:pPr>
      <w:r w:rsidDel="00000000" w:rsidR="00000000" w:rsidRPr="00000000">
        <w:rPr>
          <w:sz w:val="20"/>
          <w:szCs w:val="20"/>
          <w:rtl w:val="0"/>
        </w:rPr>
        <w:t xml:space="preserve">Wir empfinden tiefe Trauer und Schmerz angesichts der vielen unschuldigen Menschen, die getötet werden. Wir beten für Frieden und Wohlergehen für die Menschen auf beiden Seiten. Wir hoffen auf einen Waffenstillstand und eine Lösung des Konflikts. Dies wird durch die Aufhebung der illegalen Besatzung und die Gewährung politischer und bürgerlicher Rechte für das palästinensische Volk erreicht werden. Gewalt erzeugt nur noch mehr Gewalt. Frieden kann nur durch Dialog, Schlichtung, Mediation, Kompromiss und Vergebung entstehen.</w:t>
      </w:r>
    </w:p>
    <w:p w:rsidR="00000000" w:rsidDel="00000000" w:rsidP="00000000" w:rsidRDefault="00000000" w:rsidRPr="00000000" w14:paraId="0000002B">
      <w:pPr>
        <w:rPr>
          <w:sz w:val="20"/>
          <w:szCs w:val="20"/>
        </w:rPr>
      </w:pPr>
      <w:r w:rsidDel="00000000" w:rsidR="00000000" w:rsidRPr="00000000">
        <w:rPr>
          <w:rtl w:val="0"/>
        </w:rPr>
      </w:r>
    </w:p>
    <w:p w:rsidR="00000000" w:rsidDel="00000000" w:rsidP="00000000" w:rsidRDefault="00000000" w:rsidRPr="00000000" w14:paraId="0000002C">
      <w:pPr>
        <w:rPr>
          <w:sz w:val="20"/>
          <w:szCs w:val="20"/>
        </w:rPr>
      </w:pPr>
      <w:r w:rsidDel="00000000" w:rsidR="00000000" w:rsidRPr="00000000">
        <w:rPr>
          <w:sz w:val="20"/>
          <w:szCs w:val="20"/>
          <w:rtl w:val="0"/>
        </w:rPr>
        <w:t xml:space="preserve">Vielen Dank für Ihre Aufmerksamkeit</w:t>
      </w:r>
    </w:p>
    <w:p w:rsidR="00000000" w:rsidDel="00000000" w:rsidP="00000000" w:rsidRDefault="00000000" w:rsidRPr="00000000" w14:paraId="0000002D">
      <w:pPr>
        <w:rPr>
          <w:sz w:val="20"/>
          <w:szCs w:val="20"/>
        </w:rPr>
      </w:pPr>
      <w:r w:rsidDel="00000000" w:rsidR="00000000" w:rsidRPr="00000000">
        <w:rPr>
          <w:rtl w:val="0"/>
        </w:rPr>
      </w:r>
    </w:p>
    <w:tbl>
      <w:tblPr>
        <w:tblStyle w:val="Table1"/>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970"/>
        <w:gridCol w:w="3030"/>
        <w:tblGridChange w:id="0">
          <w:tblGrid>
            <w:gridCol w:w="5970"/>
            <w:gridCol w:w="3030"/>
          </w:tblGrid>
        </w:tblGridChange>
      </w:tblGrid>
      <w:tr>
        <w:trPr>
          <w:cantSplit w:val="0"/>
          <w:trHeight w:val="936.328125" w:hRule="atLeast"/>
          <w:tblHeader w:val="0"/>
        </w:trPr>
        <w:tc>
          <w:tcPr>
            <w:gridSpan w:val="2"/>
            <w:tcBorders>
              <w:top w:color="999999" w:space="0" w:sz="8" w:val="single"/>
              <w:left w:color="ffffff" w:space="0" w:sz="8" w:val="single"/>
              <w:bottom w:color="ffffff" w:space="0" w:sz="8" w:val="single"/>
              <w:right w:color="666666"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E">
            <w:pPr>
              <w:rPr>
                <w:color w:val="666666"/>
                <w:sz w:val="16"/>
                <w:szCs w:val="16"/>
              </w:rPr>
            </w:pPr>
            <w:r w:rsidDel="00000000" w:rsidR="00000000" w:rsidRPr="00000000">
              <w:rPr>
                <w:color w:val="666666"/>
                <w:sz w:val="16"/>
                <w:szCs w:val="16"/>
                <w:rtl w:val="0"/>
              </w:rPr>
              <w:t xml:space="preserve">Dieser Artikel stützt sich auf mehrere jüdische oder israelische Wissenschaftler, die Bücher geschrieben haben, wie Ilan Pappé, Noam Chomsky, Norman Finkelstein, Gideon Levy, Miko Peled &amp; Avi Shlaim. Darüber hinaus werden die Ansichten auch von Menschenrechtsorganisationen &amp; NGOS wie "United Nations", "UNRWA", "Human Rights Watch", "Amnesty International", "Red Cross", "Oxfam", "Jewish Voice for Peace", "NA'AMOD", "IfNotNow", "B'Tselem" und anderen geteilt</w:t>
            </w:r>
          </w:p>
        </w:tc>
      </w:tr>
      <w:tr>
        <w:trPr>
          <w:cantSplit w:val="0"/>
          <w:tblHeader w:val="0"/>
        </w:trPr>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0">
            <w:pPr>
              <w:rPr>
                <w:color w:val="666666"/>
                <w:sz w:val="16"/>
                <w:szCs w:val="16"/>
              </w:rPr>
            </w:pPr>
            <w:r w:rsidDel="00000000" w:rsidR="00000000" w:rsidRPr="00000000">
              <w:rPr>
                <w:color w:val="666666"/>
                <w:sz w:val="16"/>
                <w:szCs w:val="16"/>
                <w:rtl w:val="0"/>
              </w:rPr>
              <w:t xml:space="preserve">Referenzen für die islamischen Werte</w:t>
            </w:r>
          </w:p>
          <w:p w:rsidR="00000000" w:rsidDel="00000000" w:rsidP="00000000" w:rsidRDefault="00000000" w:rsidRPr="00000000" w14:paraId="00000031">
            <w:pPr>
              <w:numPr>
                <w:ilvl w:val="0"/>
                <w:numId w:val="3"/>
              </w:numPr>
              <w:ind w:left="720" w:hanging="360"/>
              <w:rPr>
                <w:i w:val="1"/>
                <w:color w:val="666666"/>
                <w:sz w:val="16"/>
                <w:szCs w:val="16"/>
              </w:rPr>
            </w:pPr>
            <w:r w:rsidDel="00000000" w:rsidR="00000000" w:rsidRPr="00000000">
              <w:rPr>
                <w:i w:val="1"/>
                <w:color w:val="666666"/>
                <w:sz w:val="16"/>
                <w:szCs w:val="16"/>
                <w:rtl w:val="0"/>
              </w:rPr>
              <w:t xml:space="preserve">Hadith Sahih bukhari 6403</w:t>
            </w:r>
          </w:p>
          <w:p w:rsidR="00000000" w:rsidDel="00000000" w:rsidP="00000000" w:rsidRDefault="00000000" w:rsidRPr="00000000" w14:paraId="00000032">
            <w:pPr>
              <w:numPr>
                <w:ilvl w:val="0"/>
                <w:numId w:val="3"/>
              </w:numPr>
              <w:ind w:left="720" w:hanging="360"/>
              <w:rPr>
                <w:i w:val="1"/>
                <w:color w:val="666666"/>
                <w:sz w:val="16"/>
                <w:szCs w:val="16"/>
              </w:rPr>
            </w:pPr>
            <w:r w:rsidDel="00000000" w:rsidR="00000000" w:rsidRPr="00000000">
              <w:rPr>
                <w:i w:val="1"/>
                <w:color w:val="666666"/>
                <w:sz w:val="16"/>
                <w:szCs w:val="16"/>
                <w:rtl w:val="0"/>
              </w:rPr>
              <w:t xml:space="preserve">Quran 2:256</w:t>
            </w:r>
          </w:p>
          <w:p w:rsidR="00000000" w:rsidDel="00000000" w:rsidP="00000000" w:rsidRDefault="00000000" w:rsidRPr="00000000" w14:paraId="00000033">
            <w:pPr>
              <w:numPr>
                <w:ilvl w:val="0"/>
                <w:numId w:val="3"/>
              </w:numPr>
              <w:ind w:left="720" w:hanging="360"/>
              <w:rPr>
                <w:i w:val="1"/>
                <w:color w:val="666666"/>
                <w:sz w:val="16"/>
                <w:szCs w:val="16"/>
              </w:rPr>
            </w:pPr>
            <w:r w:rsidDel="00000000" w:rsidR="00000000" w:rsidRPr="00000000">
              <w:rPr>
                <w:i w:val="1"/>
                <w:color w:val="666666"/>
                <w:sz w:val="16"/>
                <w:szCs w:val="16"/>
                <w:rtl w:val="0"/>
              </w:rPr>
              <w:t xml:space="preserve">Hadith Musnad Aḥmad 22978, 20885</w:t>
            </w:r>
          </w:p>
          <w:p w:rsidR="00000000" w:rsidDel="00000000" w:rsidP="00000000" w:rsidRDefault="00000000" w:rsidRPr="00000000" w14:paraId="00000034">
            <w:pPr>
              <w:numPr>
                <w:ilvl w:val="0"/>
                <w:numId w:val="3"/>
              </w:numPr>
              <w:ind w:left="720" w:hanging="360"/>
              <w:rPr>
                <w:i w:val="1"/>
                <w:color w:val="666666"/>
                <w:sz w:val="16"/>
                <w:szCs w:val="16"/>
              </w:rPr>
            </w:pPr>
            <w:r w:rsidDel="00000000" w:rsidR="00000000" w:rsidRPr="00000000">
              <w:rPr>
                <w:i w:val="1"/>
                <w:color w:val="666666"/>
                <w:sz w:val="16"/>
                <w:szCs w:val="16"/>
                <w:rtl w:val="0"/>
              </w:rPr>
              <w:t xml:space="preserve">Hadith Sahih Muslim 2564a-b-c</w:t>
            </w:r>
          </w:p>
          <w:p w:rsidR="00000000" w:rsidDel="00000000" w:rsidP="00000000" w:rsidRDefault="00000000" w:rsidRPr="00000000" w14:paraId="00000035">
            <w:pPr>
              <w:numPr>
                <w:ilvl w:val="0"/>
                <w:numId w:val="3"/>
              </w:numPr>
              <w:ind w:left="720" w:hanging="360"/>
              <w:rPr>
                <w:i w:val="1"/>
                <w:color w:val="666666"/>
                <w:sz w:val="16"/>
                <w:szCs w:val="16"/>
              </w:rPr>
            </w:pPr>
            <w:r w:rsidDel="00000000" w:rsidR="00000000" w:rsidRPr="00000000">
              <w:rPr>
                <w:i w:val="1"/>
                <w:color w:val="666666"/>
                <w:sz w:val="16"/>
                <w:szCs w:val="16"/>
                <w:rtl w:val="0"/>
              </w:rPr>
              <w:t xml:space="preserve">Hadith Ibn Majah 2340</w:t>
            </w:r>
          </w:p>
          <w:p w:rsidR="00000000" w:rsidDel="00000000" w:rsidP="00000000" w:rsidRDefault="00000000" w:rsidRPr="00000000" w14:paraId="00000036">
            <w:pPr>
              <w:numPr>
                <w:ilvl w:val="0"/>
                <w:numId w:val="3"/>
              </w:numPr>
              <w:ind w:left="720" w:hanging="360"/>
              <w:rPr>
                <w:i w:val="1"/>
                <w:color w:val="666666"/>
                <w:sz w:val="16"/>
                <w:szCs w:val="16"/>
              </w:rPr>
            </w:pPr>
            <w:r w:rsidDel="00000000" w:rsidR="00000000" w:rsidRPr="00000000">
              <w:rPr>
                <w:i w:val="1"/>
                <w:color w:val="666666"/>
                <w:sz w:val="16"/>
                <w:szCs w:val="16"/>
                <w:rtl w:val="0"/>
              </w:rPr>
              <w:t xml:space="preserve">Quran 5:2</w:t>
            </w:r>
          </w:p>
          <w:p w:rsidR="00000000" w:rsidDel="00000000" w:rsidP="00000000" w:rsidRDefault="00000000" w:rsidRPr="00000000" w14:paraId="00000037">
            <w:pPr>
              <w:numPr>
                <w:ilvl w:val="0"/>
                <w:numId w:val="3"/>
              </w:numPr>
              <w:ind w:left="720" w:hanging="360"/>
              <w:rPr>
                <w:i w:val="1"/>
                <w:color w:val="666666"/>
                <w:sz w:val="16"/>
                <w:szCs w:val="16"/>
              </w:rPr>
            </w:pPr>
            <w:r w:rsidDel="00000000" w:rsidR="00000000" w:rsidRPr="00000000">
              <w:rPr>
                <w:i w:val="1"/>
                <w:color w:val="666666"/>
                <w:sz w:val="16"/>
                <w:szCs w:val="16"/>
                <w:rtl w:val="0"/>
              </w:rPr>
              <w:t xml:space="preserve">Hadith Sahih Tirmidhi 3955</w:t>
            </w:r>
            <w:r w:rsidDel="00000000" w:rsidR="00000000" w:rsidRPr="00000000">
              <w:rPr>
                <w:rtl w:val="0"/>
              </w:rPr>
            </w:r>
          </w:p>
        </w:tc>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8">
            <w:pPr>
              <w:jc w:val="center"/>
              <w:rPr>
                <w:i w:val="1"/>
                <w:color w:val="666666"/>
                <w:sz w:val="16"/>
                <w:szCs w:val="16"/>
              </w:rPr>
            </w:pPr>
            <w:r w:rsidDel="00000000" w:rsidR="00000000" w:rsidRPr="00000000">
              <w:rPr>
                <w:rtl w:val="0"/>
              </w:rPr>
            </w:r>
          </w:p>
          <w:p w:rsidR="00000000" w:rsidDel="00000000" w:rsidP="00000000" w:rsidRDefault="00000000" w:rsidRPr="00000000" w14:paraId="00000039">
            <w:pPr>
              <w:jc w:val="center"/>
              <w:rPr>
                <w:sz w:val="16"/>
                <w:szCs w:val="16"/>
              </w:rPr>
            </w:pPr>
            <w:r w:rsidDel="00000000" w:rsidR="00000000" w:rsidRPr="00000000">
              <w:rPr>
                <w:rtl w:val="0"/>
              </w:rPr>
            </w:r>
          </w:p>
        </w:tc>
      </w:tr>
    </w:tbl>
    <w:p w:rsidR="00000000" w:rsidDel="00000000" w:rsidP="00000000" w:rsidRDefault="00000000" w:rsidRPr="00000000" w14:paraId="0000003A">
      <w:pPr>
        <w:ind w:left="0" w:firstLine="0"/>
        <w:rPr>
          <w:i w:val="1"/>
          <w:color w:val="666666"/>
          <w:sz w:val="16"/>
          <w:szCs w:val="16"/>
        </w:rPr>
      </w:pPr>
      <w:r w:rsidDel="00000000" w:rsidR="00000000" w:rsidRPr="00000000">
        <w:rPr>
          <w:rtl w:val="0"/>
        </w:rPr>
      </w:r>
    </w:p>
    <w:sectPr>
      <w:headerReference r:id="rId6" w:type="default"/>
      <w:footerReference r:id="rId7" w:type="default"/>
      <w:pgSz w:h="16834" w:w="11909" w:orient="portrait"/>
      <w:pgMar w:bottom="1440.0000000000002" w:top="1440.0000000000002" w:left="1440.0000000000002" w:right="1440.0000000000002" w:header="566.9291338582677" w:footer="566.929133858267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Open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C">
    <w:pPr>
      <w:pBdr>
        <w:bottom w:color="b7b7b7" w:space="2" w:sz="8" w:val="single"/>
      </w:pBd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B">
    <w:pPr>
      <w:pBdr>
        <w:top w:color="b7b7b7" w:space="2" w:sz="8" w:val="single"/>
      </w:pBd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b w:val="1"/>
      <w:color w:val="3c78d8"/>
      <w:sz w:val="44"/>
      <w:szCs w:val="44"/>
    </w:rPr>
  </w:style>
  <w:style w:type="paragraph" w:styleId="Heading2">
    <w:name w:val="heading 2"/>
    <w:basedOn w:val="Normal"/>
    <w:next w:val="Normal"/>
    <w:pPr>
      <w:keepNext w:val="1"/>
      <w:keepLines w:val="1"/>
      <w:pageBreakBefore w:val="0"/>
      <w:spacing w:after="120" w:before="360" w:lineRule="auto"/>
    </w:pPr>
    <w:rPr>
      <w:b w:val="1"/>
      <w:color w:val="3d85c6"/>
      <w:sz w:val="32"/>
      <w:szCs w:val="32"/>
    </w:rPr>
  </w:style>
  <w:style w:type="paragraph" w:styleId="Heading3">
    <w:name w:val="heading 3"/>
    <w:basedOn w:val="Normal"/>
    <w:next w:val="Normal"/>
    <w:pPr>
      <w:keepNext w:val="1"/>
      <w:keepLines w:val="1"/>
      <w:pageBreakBefore w:val="0"/>
      <w:spacing w:after="80" w:line="240" w:lineRule="auto"/>
    </w:pPr>
    <w:rPr>
      <w:b w:val="1"/>
      <w:color w:val="6d9eeb"/>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spacing w:after="60" w:lineRule="auto"/>
    </w:pPr>
    <w:rPr>
      <w:rFonts w:ascii="Open Sans" w:cs="Open Sans" w:eastAsia="Open Sans" w:hAnsi="Open Sans"/>
      <w:b w:val="1"/>
      <w:color w:val="4a86e8"/>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OpenSans-regular.ttf"/><Relationship Id="rId2" Type="http://schemas.openxmlformats.org/officeDocument/2006/relationships/font" Target="fonts/OpenSans-bold.ttf"/><Relationship Id="rId3" Type="http://schemas.openxmlformats.org/officeDocument/2006/relationships/font" Target="fonts/OpenSans-italic.ttf"/><Relationship Id="rId4" Type="http://schemas.openxmlformats.org/officeDocument/2006/relationships/font" Target="fonts/Open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